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eastAsia="Times New Roman"/>
          <w:i/>
          <w:color w:val="00000A"/>
          <w:sz w:val="20"/>
          <w:szCs w:val="20"/>
          <w:lang w:eastAsia="pl-PL"/>
        </w:rPr>
        <w:t>Załącznik  Nr 1 do Zarządzenia Dyrektora Szkoły Nr 7 /2016 z dnia  08.06.2016r.</w:t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>
          <w:rFonts w:eastAsia="Times New Roman"/>
          <w:b/>
          <w:lang w:eastAsia="pl-PL"/>
        </w:rPr>
        <w:t>REGULAMIN NABORU DO ŚWIETLICY SZKOLNEJ SP 1 W SOBÓTCE</w:t>
      </w:r>
    </w:p>
    <w:p>
      <w:pPr>
        <w:pStyle w:val="style0"/>
      </w:pPr>
      <w:r>
        <w:rPr/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Przyjęcie dziecka do świetlicy następuje na podstawie pisemnego zgłoszenia rodziców/opiekunów składanego corocznie, tj. </w:t>
      </w:r>
      <w:r>
        <w:rPr>
          <w:rFonts w:eastAsia="Times New Roman"/>
          <w:i/>
          <w:lang w:eastAsia="pl-PL"/>
        </w:rPr>
        <w:t>Karty zgłoszenia dziecka do świetlicy szkolnej.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Zgłoszenia do świetlicy na kolejny rok szkolny odbywają się podczas rekrutacji do dnia 15 czerwca (dzieci już uczęszczające do szkoły i zapisane do świetlicy w bieżącym roku szkolnym), do 15 września danego roku szkolnego (dzieci z nowego naboru) </w:t>
      </w:r>
      <w:r>
        <w:rPr>
          <w:rFonts w:eastAsia="Times New Roman"/>
          <w:sz w:val="22"/>
          <w:szCs w:val="22"/>
          <w:lang w:eastAsia="pl-PL"/>
        </w:rPr>
        <w:t xml:space="preserve">oraz w uzasadnionych przypadkach  w trakcie roku szkolnego ( tzn. przyjęcia ucznia  do szkoły w trakcie roku szkolnego, sytuacje losowe, rodzinne).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i/>
          <w:lang w:eastAsia="pl-PL"/>
        </w:rPr>
        <w:t>Karty zgłoszeń</w:t>
      </w:r>
      <w:r>
        <w:rPr>
          <w:rFonts w:eastAsia="Times New Roman"/>
          <w:lang w:eastAsia="pl-PL"/>
        </w:rPr>
        <w:t xml:space="preserve"> należy pobrać ze strony </w:t>
      </w:r>
      <w:hyperlink r:id="rId2">
        <w:r>
          <w:rPr>
            <w:rStyle w:val="style16"/>
            <w:rStyle w:val="style16"/>
            <w:rFonts w:eastAsia="Times New Roman"/>
          </w:rPr>
          <w:t>www.sp1sobotka.pl</w:t>
        </w:r>
      </w:hyperlink>
      <w:r>
        <w:rPr>
          <w:rFonts w:eastAsia="Times New Roman"/>
          <w:lang w:eastAsia="pl-PL"/>
        </w:rPr>
        <w:t xml:space="preserve">  lub z sekretariatu szkoły                   i dokładnie wypełnione złożyć w sekretariacie.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Świetlica  </w:t>
      </w:r>
      <w:r>
        <w:rPr/>
        <w:t xml:space="preserve">zapewnia zajęcia świetlicowe dla uczniów, którzy pozostają w szkole dłużej ze względu na: </w:t>
      </w:r>
    </w:p>
    <w:p>
      <w:pPr>
        <w:pStyle w:val="style0"/>
      </w:pPr>
      <w:r>
        <w:rPr/>
        <w:tab/>
        <w:t xml:space="preserve">1) czas pracy rodziców – na wniosek rodziców; </w:t>
      </w:r>
    </w:p>
    <w:p>
      <w:pPr>
        <w:pStyle w:val="style0"/>
        <w:spacing w:after="0" w:before="0"/>
        <w:contextualSpacing/>
        <w:jc w:val="both"/>
      </w:pPr>
      <w:bookmarkStart w:id="0" w:name="_GoBack"/>
      <w:bookmarkEnd w:id="0"/>
      <w:r>
        <w:rPr/>
        <w:tab/>
        <w:t xml:space="preserve">2) organizację dojazdu do szkoły lub inne okoliczności wymagające zapewnienia </w:t>
        <w:tab/>
        <w:t>opieki w szkole.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>Informacja o wyniku naboru do świetlicy szkolnej dostępna jest dla rodzica/prawnego opiekuna w sekretariacie szkoły, po posiedzeniu Komisji Rekrutacyjnej, której przewodniczy Kierownik świetlicy.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>Zgłoszenia do świetlicy będą rozpatrywane przez Komisję Rekrutacyjną powołaną przez Dyrektora Szkoły. Komisja rozpatruje wnioski na bieżąco.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>Pierwsze posiedzenie Komisji odbywa się w ostatnim tygodniu miesiąca sierpnia, poprzedzającego kolejny rok szkolny.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Rodzic wypełniając </w:t>
      </w:r>
      <w:r>
        <w:rPr>
          <w:rFonts w:eastAsia="Times New Roman"/>
          <w:i/>
          <w:lang w:eastAsia="pl-PL"/>
        </w:rPr>
        <w:t>Kartę zgłoszenia dziecka do świetlicy szkolnej</w:t>
      </w:r>
      <w:r>
        <w:rPr>
          <w:rFonts w:eastAsia="Times New Roman"/>
          <w:lang w:eastAsia="pl-PL"/>
        </w:rPr>
        <w:t xml:space="preserve"> oświadcza, że podaje dane zgodnie ze stanem faktycznym i akceptuje </w:t>
      </w:r>
      <w:r>
        <w:rPr>
          <w:rFonts w:eastAsia="Times New Roman"/>
          <w:i/>
          <w:lang w:eastAsia="pl-PL"/>
        </w:rPr>
        <w:t>Regulamin Świetlicy</w:t>
      </w:r>
      <w:r>
        <w:rPr>
          <w:rFonts w:eastAsia="Times New Roman"/>
          <w:lang w:eastAsia="pl-PL"/>
        </w:rPr>
        <w:t>.</w:t>
      </w:r>
      <w:r>
        <w:rPr>
          <w:rFonts w:ascii="Arial" w:cs="Arial" w:eastAsia="Times New Roman" w:hAnsi="Arial"/>
          <w:sz w:val="35"/>
          <w:szCs w:val="35"/>
          <w:lang w:eastAsia="pl-PL"/>
        </w:rPr>
        <w:t xml:space="preserve"> </w:t>
      </w:r>
    </w:p>
    <w:p>
      <w:pPr>
        <w:pStyle w:val="style30"/>
        <w:numPr>
          <w:ilvl w:val="0"/>
          <w:numId w:val="1"/>
        </w:numPr>
        <w:tabs>
          <w:tab w:leader="none" w:pos="322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  <w:lang w:eastAsia="pl-PL"/>
        </w:rPr>
        <w:t>W sytuacjach wyjątkowych dzieci niezapisane do świetlicy szkolnej mogą przebywać w niej w przypadku, gdy liczebność grupy obecnej w świetlicy nie przekracza 25 uczniów na jednego wychowawcę.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bookmarkStart w:id="1" w:name="__DdeLink__1242_1268265135"/>
      <w:r>
        <w:rPr>
          <w:rFonts w:eastAsia="Times New Roman"/>
          <w:lang w:eastAsia="pl-PL"/>
        </w:rPr>
        <w:t xml:space="preserve">Nieusprawiedliwiona, ciągła nieobecność dziecka na zajęciach w świetlicy przez okres jednego miesiąca stanowi podstawę do wypisania ucznia ze świetlicy,                a nagminne naruszanie </w:t>
      </w:r>
      <w:r>
        <w:rPr>
          <w:rFonts w:eastAsia="Times New Roman"/>
          <w:i/>
          <w:lang w:eastAsia="pl-PL"/>
        </w:rPr>
        <w:t>Regulaminu Świetlicy</w:t>
      </w:r>
      <w:bookmarkEnd w:id="1"/>
      <w:r>
        <w:rPr>
          <w:rFonts w:eastAsia="Times New Roman"/>
          <w:lang w:eastAsia="pl-PL"/>
        </w:rPr>
        <w:t xml:space="preserve"> przez ucznia – do obniżenia oceny          z zachowania.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W przypadku rezygnacji ucznia ze świetlicy, rodzic informuje natychmiast o tym fakcie nauczyciela świetlicy, składając pisemną rezygnację.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color w:val="00000A"/>
          <w:lang w:eastAsia="pl-PL"/>
        </w:rPr>
        <w:t>O skreśleniu ucznia z listy dzieci uczęszczających do świetlicy szkolnej decyduje Kierownik świetlicy.</w:t>
      </w:r>
      <w:r>
        <w:rPr>
          <w:rFonts w:eastAsia="Times New Roman"/>
          <w:color w:val="FF0000"/>
          <w:lang w:eastAsia="pl-PL"/>
        </w:rPr>
        <w:t xml:space="preserve"> </w:t>
      </w:r>
      <w:r>
        <w:rPr>
          <w:rFonts w:eastAsia="Times New Roman"/>
          <w:lang w:eastAsia="pl-PL"/>
        </w:rPr>
        <w:t>Wychowawca wykreśla dziecko z rejestru uczniów uczęszczających na zajęcia świetlicowe.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Grupa świetlicowa może liczyć maksymalnie 25 uczniów.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Dokumentem potwierdzającym obecność ucznia na zajęciach świetlicowych, dokładną godzinę jego przyjścia i wyjścia oraz przebieg zajęć jest </w:t>
      </w:r>
      <w:r>
        <w:rPr>
          <w:rFonts w:eastAsia="Times New Roman"/>
          <w:i/>
          <w:lang w:eastAsia="pl-PL"/>
        </w:rPr>
        <w:t>dziennik zajęć świetlicowych.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 xml:space="preserve">Każde wyjście ucznia podczas zajęć świetlicowych na zajęcia dodatkowe oraz jego powrót z tychże zajęć jest  odnotowywane przez wychowawcę. </w:t>
      </w:r>
    </w:p>
    <w:p>
      <w:pPr>
        <w:pStyle w:val="style28"/>
        <w:numPr>
          <w:ilvl w:val="0"/>
          <w:numId w:val="1"/>
        </w:numPr>
        <w:spacing w:after="0" w:before="0"/>
        <w:contextualSpacing/>
        <w:jc w:val="both"/>
      </w:pPr>
      <w:r>
        <w:rPr>
          <w:rFonts w:eastAsia="Times New Roman"/>
          <w:lang w:eastAsia="pl-PL"/>
        </w:rPr>
        <w:t>Świetlica szkolna rozpoczyna działalność z dniem 02 września, a kończy w dniu zakończenia roku szkolnego.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eastAsia="Times New Roman"/>
          <w:lang w:eastAsia="pl-PL"/>
        </w:rPr>
        <w:t>Załącznik Nr 2  – Karta zgłoszenia dziecka do świetlicy szkolnej</w:t>
      </w:r>
    </w:p>
    <w:sectPr>
      <w:footerReference r:id="rId3" w:type="default"/>
      <w:type w:val="nextPage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right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9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420" w:left="7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SimSun" w:hAnsi="Times New Roman"/>
      <w:color w:val="000000"/>
      <w:sz w:val="24"/>
      <w:szCs w:val="24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Łącze internetowe"/>
    <w:basedOn w:val="style15"/>
    <w:next w:val="style16"/>
    <w:rPr>
      <w:color w:val="0000FF"/>
      <w:u w:val="single"/>
      <w:lang w:bidi="pl-PL" w:eastAsia="pl-PL" w:val="pl-PL"/>
    </w:rPr>
  </w:style>
  <w:style w:styleId="style17" w:type="character">
    <w:name w:val="Nagłówek Znak"/>
    <w:basedOn w:val="style15"/>
    <w:next w:val="style17"/>
    <w:rPr/>
  </w:style>
  <w:style w:styleId="style18" w:type="character">
    <w:name w:val="Stopka Znak"/>
    <w:basedOn w:val="style15"/>
    <w:next w:val="style18"/>
    <w:rPr/>
  </w:style>
  <w:style w:styleId="style19" w:type="character">
    <w:name w:val="ListLabel 1"/>
    <w:next w:val="style19"/>
    <w:rPr>
      <w:rFonts w:cs="Times New Roman" w:eastAsia="Times New Roman"/>
    </w:rPr>
  </w:style>
  <w:style w:styleId="style20" w:type="character">
    <w:name w:val="Tekst komentarza Znak"/>
    <w:basedOn w:val="style15"/>
    <w:next w:val="style20"/>
    <w:rPr>
      <w:sz w:val="20"/>
      <w:szCs w:val="20"/>
    </w:rPr>
  </w:style>
  <w:style w:styleId="style21" w:type="character">
    <w:name w:val="annotation reference"/>
    <w:basedOn w:val="style15"/>
    <w:next w:val="style21"/>
    <w:rPr>
      <w:sz w:val="16"/>
      <w:szCs w:val="16"/>
    </w:rPr>
  </w:style>
  <w:style w:styleId="style22" w:type="character">
    <w:name w:val="Tekst dymka Znak"/>
    <w:basedOn w:val="style15"/>
    <w:next w:val="style22"/>
    <w:rPr>
      <w:rFonts w:ascii="Tahoma" w:cs="Tahoma" w:hAnsi="Tahoma"/>
      <w:sz w:val="16"/>
      <w:szCs w:val="16"/>
    </w:rPr>
  </w:style>
  <w:style w:styleId="style23" w:type="paragraph">
    <w:name w:val="Nagłówek"/>
    <w:basedOn w:val="style0"/>
    <w:next w:val="style24"/>
    <w:pPr>
      <w:keepNext/>
      <w:tabs>
        <w:tab w:leader="none" w:pos="4536" w:val="center"/>
        <w:tab w:leader="none" w:pos="9072" w:val="right"/>
      </w:tabs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4" w:type="paragraph">
    <w:name w:val="Treść tekstu"/>
    <w:basedOn w:val="style0"/>
    <w:next w:val="style24"/>
    <w:pPr>
      <w:spacing w:after="120" w:before="0"/>
      <w:contextualSpacing w:val="false"/>
    </w:pPr>
    <w:rPr/>
  </w:style>
  <w:style w:styleId="style25" w:type="paragraph">
    <w:name w:val="Lista"/>
    <w:basedOn w:val="style24"/>
    <w:next w:val="style25"/>
    <w:pPr/>
    <w:rPr>
      <w:rFonts w:cs="Mangal"/>
    </w:rPr>
  </w:style>
  <w:style w:styleId="style26" w:type="paragraph">
    <w:name w:val="Podpis"/>
    <w:basedOn w:val="style0"/>
    <w:next w:val="style2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7" w:type="paragraph">
    <w:name w:val="Indeks"/>
    <w:basedOn w:val="style0"/>
    <w:next w:val="style27"/>
    <w:pPr>
      <w:suppressLineNumbers/>
    </w:pPr>
    <w:rPr>
      <w:rFonts w:cs="Mangal"/>
    </w:rPr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  <w:style w:styleId="style29" w:type="paragraph">
    <w:name w:val="Stopka"/>
    <w:basedOn w:val="style0"/>
    <w:next w:val="style29"/>
    <w:pPr>
      <w:suppressLineNumbers/>
      <w:tabs>
        <w:tab w:leader="none" w:pos="4536" w:val="center"/>
        <w:tab w:leader="none" w:pos="9072" w:val="right"/>
      </w:tabs>
    </w:pPr>
    <w:rPr/>
  </w:style>
  <w:style w:styleId="style30" w:type="paragraph">
    <w:name w:val="Tekst treści"/>
    <w:basedOn w:val="style0"/>
    <w:next w:val="style30"/>
    <w:pPr>
      <w:shd w:fill="FFFFFF" w:val="clear"/>
      <w:spacing w:after="180" w:before="240" w:line="317" w:lineRule="exact"/>
      <w:ind w:hanging="700" w:left="0" w:right="0"/>
      <w:contextualSpacing w:val="false"/>
      <w:jc w:val="both"/>
    </w:pPr>
    <w:rPr>
      <w:rFonts w:cs="Calibri"/>
      <w:color w:val="00000A"/>
    </w:rPr>
  </w:style>
  <w:style w:styleId="style31" w:type="paragraph">
    <w:name w:val="annotation text"/>
    <w:basedOn w:val="style0"/>
    <w:next w:val="style31"/>
    <w:pPr>
      <w:spacing w:line="100" w:lineRule="atLeast"/>
    </w:pPr>
    <w:rPr>
      <w:sz w:val="20"/>
      <w:szCs w:val="20"/>
    </w:rPr>
  </w:style>
  <w:style w:styleId="style32" w:type="paragraph">
    <w:name w:val="Balloon Text"/>
    <w:basedOn w:val="style0"/>
    <w:next w:val="style3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p1sobotka.pl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2014-05-17T11:12:00.00Z</dcterms:created>
  <dc:creator>acer</dc:creator>
  <cp:lastModifiedBy>Aleksandra</cp:lastModifiedBy>
  <cp:lastPrinted>2014-09-30T13:42:00.00Z</cp:lastPrinted>
  <dcterms:modified xsi:type="dcterms:W3CDTF">2016-06-15T09:14:00.00Z</dcterms:modified>
  <cp:revision>25</cp:revision>
</cp:coreProperties>
</file>